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7BA0" w14:textId="43A2CC5B"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 xml:space="preserve">  R4-2</w:t>
      </w:r>
      <w:r w:rsidR="00DE587E" w:rsidRPr="00820520">
        <w:rPr>
          <w:b/>
          <w:i/>
          <w:noProof/>
          <w:sz w:val="28"/>
        </w:rPr>
        <w:t>4</w:t>
      </w:r>
      <w:r w:rsidR="00820520" w:rsidRPr="00820520">
        <w:rPr>
          <w:b/>
          <w:i/>
          <w:noProof/>
          <w:sz w:val="28"/>
        </w:rPr>
        <w:t>10301</w:t>
      </w:r>
    </w:p>
    <w:p w14:paraId="0678D8E2" w14:textId="77777777" w:rsidR="00DE1E60" w:rsidRDefault="00DE1E60" w:rsidP="00DE1E60">
      <w:pPr>
        <w:rPr>
          <w:rFonts w:ascii="Arial" w:hAnsi="Arial" w:cs="Arial"/>
          <w:b/>
          <w:bCs/>
          <w:sz w:val="24"/>
          <w:szCs w:val="24"/>
          <w:lang w:eastAsia="zh-CN"/>
        </w:rPr>
      </w:pPr>
      <w:r w:rsidRPr="00866FBF">
        <w:rPr>
          <w:rFonts w:ascii="Arial" w:hAnsi="Arial" w:cs="Arial"/>
          <w:b/>
          <w:bCs/>
          <w:sz w:val="24"/>
          <w:szCs w:val="24"/>
          <w:lang w:eastAsia="zh-CN"/>
        </w:rPr>
        <w:t xml:space="preserve">Fukuoka City, Fukuoka, Japan, 20th – 24th </w:t>
      </w:r>
      <w:proofErr w:type="gramStart"/>
      <w:r w:rsidRPr="00866FBF">
        <w:rPr>
          <w:rFonts w:ascii="Arial" w:hAnsi="Arial" w:cs="Arial"/>
          <w:b/>
          <w:bCs/>
          <w:sz w:val="24"/>
          <w:szCs w:val="24"/>
          <w:lang w:eastAsia="zh-CN"/>
        </w:rPr>
        <w:t>May,</w:t>
      </w:r>
      <w:proofErr w:type="gramEnd"/>
      <w:r w:rsidRPr="00866FBF">
        <w:rPr>
          <w:rFonts w:ascii="Arial" w:hAnsi="Arial" w:cs="Arial"/>
          <w:b/>
          <w:bCs/>
          <w:sz w:val="24"/>
          <w:szCs w:val="24"/>
          <w:lang w:eastAsia="zh-CN"/>
        </w:rPr>
        <w:t xml:space="preserve"> 2024</w:t>
      </w:r>
    </w:p>
    <w:p w14:paraId="0E9956E8" w14:textId="77777777" w:rsidR="00F143AF" w:rsidRPr="007B1303" w:rsidRDefault="00F143AF" w:rsidP="00F143AF">
      <w:pPr>
        <w:rPr>
          <w:rFonts w:ascii="Arial" w:hAnsi="Arial" w:cs="Arial"/>
          <w:color w:val="000000"/>
        </w:rPr>
      </w:pPr>
    </w:p>
    <w:p w14:paraId="2BA7BE27" w14:textId="0EA7264A"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1C3DAD" w:rsidRPr="001C3DAD">
        <w:rPr>
          <w:rFonts w:ascii="Arial" w:hAnsi="Arial" w:cs="Arial"/>
          <w:bCs/>
          <w:color w:val="000000"/>
        </w:rPr>
        <w:t>LS on synchronization source change at the transmitting anchor UE in SL positioning</w:t>
      </w:r>
    </w:p>
    <w:p w14:paraId="5D3696AA" w14:textId="77777777" w:rsidR="00F143AF" w:rsidRPr="007B1303" w:rsidRDefault="00F143AF" w:rsidP="00F143AF">
      <w:pPr>
        <w:spacing w:after="60"/>
        <w:ind w:left="1985" w:hanging="1985"/>
        <w:rPr>
          <w:rFonts w:ascii="Arial" w:hAnsi="Arial" w:cs="Arial"/>
          <w:b/>
          <w:color w:val="000000"/>
        </w:rPr>
      </w:pPr>
    </w:p>
    <w:p w14:paraId="123ECFF4"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EBC6F1A"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CB5BF2">
        <w:rPr>
          <w:rFonts w:ascii="Arial" w:hAnsi="Arial" w:cs="Arial"/>
          <w:sz w:val="22"/>
          <w:szCs w:val="22"/>
        </w:rPr>
        <w:t>NR_pos_enh2-Core</w:t>
      </w:r>
    </w:p>
    <w:p w14:paraId="6DFEF968" w14:textId="77777777" w:rsidR="00F143AF" w:rsidRPr="007B1303" w:rsidRDefault="00F143AF" w:rsidP="00F143AF">
      <w:pPr>
        <w:spacing w:after="60"/>
        <w:ind w:left="1985" w:hanging="1985"/>
        <w:rPr>
          <w:rFonts w:ascii="Arial" w:hAnsi="Arial" w:cs="Arial"/>
          <w:b/>
          <w:color w:val="000000"/>
        </w:rPr>
      </w:pPr>
    </w:p>
    <w:p w14:paraId="69B2F720"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11BF79A5" w14:textId="092B8DD8" w:rsidR="00F143AF" w:rsidRDefault="00F143AF" w:rsidP="00F143AF">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1C3DAD">
        <w:rPr>
          <w:rFonts w:ascii="Arial" w:hAnsi="Arial" w:cs="Arial"/>
          <w:bCs/>
          <w:color w:val="000000"/>
        </w:rPr>
        <w:t>1</w:t>
      </w:r>
      <w:r>
        <w:rPr>
          <w:rFonts w:ascii="Arial" w:hAnsi="Arial" w:cs="Arial"/>
          <w:bCs/>
          <w:color w:val="000000"/>
        </w:rPr>
        <w:t xml:space="preserve">, </w:t>
      </w:r>
      <w:r w:rsidRPr="00091F67">
        <w:rPr>
          <w:rFonts w:ascii="Arial" w:hAnsi="Arial" w:cs="Arial"/>
          <w:bCs/>
          <w:color w:val="000000"/>
        </w:rPr>
        <w:t>3GPP TSG-RAN WG</w:t>
      </w:r>
      <w:r w:rsidR="001C3DAD">
        <w:rPr>
          <w:rFonts w:ascii="Arial" w:hAnsi="Arial" w:cs="Arial"/>
          <w:bCs/>
          <w:color w:val="000000"/>
        </w:rPr>
        <w:t>2</w:t>
      </w:r>
    </w:p>
    <w:p w14:paraId="79AA5B72" w14:textId="77777777" w:rsidR="00F143AF" w:rsidRPr="007B1303" w:rsidRDefault="00F143AF" w:rsidP="00F143AF">
      <w:pPr>
        <w:spacing w:after="60"/>
        <w:ind w:left="1985" w:hanging="1985"/>
        <w:rPr>
          <w:rFonts w:ascii="Arial" w:hAnsi="Arial" w:cs="Arial"/>
          <w:bCs/>
        </w:rPr>
      </w:pPr>
    </w:p>
    <w:p w14:paraId="17832093" w14:textId="77777777" w:rsidR="00F143AF" w:rsidRPr="007B1303" w:rsidRDefault="00F143AF" w:rsidP="00F143AF">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C855A22" w14:textId="77777777" w:rsidR="00F143AF" w:rsidRPr="00DB076B" w:rsidRDefault="00F143AF" w:rsidP="00F143AF">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2DF7CB4" w14:textId="77777777" w:rsidR="00F143AF" w:rsidRPr="00DB076B" w:rsidRDefault="00F143AF" w:rsidP="00F143AF">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12BFE1A1" w14:textId="77777777" w:rsidR="00F143AF" w:rsidRPr="007B1303" w:rsidRDefault="00F143AF" w:rsidP="00F143AF">
      <w:pPr>
        <w:spacing w:after="60"/>
        <w:ind w:left="1985" w:hanging="1985"/>
        <w:rPr>
          <w:rFonts w:ascii="Arial" w:hAnsi="Arial" w:cs="Arial"/>
          <w:b/>
        </w:rPr>
      </w:pPr>
    </w:p>
    <w:p w14:paraId="663FA7F7" w14:textId="77777777" w:rsidR="00F143AF" w:rsidRPr="007B1303" w:rsidRDefault="00F143AF" w:rsidP="00F143AF">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0F896041" w:rsidR="00CE67B3" w:rsidRDefault="00CE67B3" w:rsidP="00F143AF">
      <w:pPr>
        <w:jc w:val="both"/>
        <w:rPr>
          <w:rFonts w:ascii="Arial" w:hAnsi="Arial" w:cs="Arial"/>
          <w:color w:val="000000"/>
        </w:rPr>
      </w:pPr>
      <w:r>
        <w:rPr>
          <w:rFonts w:ascii="Arial" w:hAnsi="Arial" w:cs="Arial"/>
          <w:color w:val="000000"/>
        </w:rPr>
        <w:t xml:space="preserve">During the discussion on RRM core requirements, RAN4 observed </w:t>
      </w:r>
      <w:r w:rsidR="005B5090">
        <w:rPr>
          <w:rFonts w:ascii="Arial" w:hAnsi="Arial" w:cs="Arial"/>
          <w:color w:val="000000"/>
        </w:rPr>
        <w:t xml:space="preserve">that for </w:t>
      </w:r>
      <w:r w:rsidR="0062602A" w:rsidRPr="0062602A">
        <w:rPr>
          <w:rFonts w:ascii="Arial" w:hAnsi="Arial" w:cs="Arial"/>
          <w:color w:val="000000"/>
        </w:rPr>
        <w:t xml:space="preserve">UE performing </w:t>
      </w:r>
      <w:r w:rsidR="0062602A">
        <w:rPr>
          <w:rFonts w:ascii="Arial" w:hAnsi="Arial" w:cs="Arial"/>
          <w:color w:val="000000"/>
        </w:rPr>
        <w:t xml:space="preserve">SL </w:t>
      </w:r>
      <w:r w:rsidR="0062602A" w:rsidRPr="0062602A">
        <w:rPr>
          <w:rFonts w:ascii="Arial" w:hAnsi="Arial" w:cs="Arial"/>
          <w:color w:val="000000"/>
        </w:rPr>
        <w:t xml:space="preserve">measurements </w:t>
      </w:r>
      <w:r w:rsidR="0062602A">
        <w:rPr>
          <w:rFonts w:ascii="Arial" w:hAnsi="Arial" w:cs="Arial"/>
          <w:color w:val="000000"/>
        </w:rPr>
        <w:t>for positioning</w:t>
      </w:r>
      <w:r w:rsidR="005B5090">
        <w:rPr>
          <w:rFonts w:ascii="Arial" w:hAnsi="Arial" w:cs="Arial"/>
          <w:color w:val="000000"/>
        </w:rPr>
        <w:t>, if the measuring UE</w:t>
      </w:r>
      <w:r w:rsidR="0062602A">
        <w:rPr>
          <w:rFonts w:ascii="Arial" w:hAnsi="Arial" w:cs="Arial"/>
          <w:color w:val="000000"/>
        </w:rPr>
        <w:t xml:space="preserve"> </w:t>
      </w:r>
      <w:r w:rsidR="005B5090">
        <w:rPr>
          <w:rFonts w:ascii="Arial" w:hAnsi="Arial" w:cs="Arial"/>
          <w:color w:val="000000"/>
        </w:rPr>
        <w:t>is</w:t>
      </w:r>
      <w:r w:rsidR="0062602A" w:rsidRPr="0062602A">
        <w:rPr>
          <w:rFonts w:ascii="Arial" w:hAnsi="Arial" w:cs="Arial"/>
          <w:color w:val="000000"/>
        </w:rPr>
        <w:t xml:space="preserve"> </w:t>
      </w:r>
      <w:r w:rsidR="005B5090">
        <w:rPr>
          <w:rFonts w:ascii="Arial" w:hAnsi="Arial" w:cs="Arial"/>
          <w:color w:val="000000"/>
        </w:rPr>
        <w:t>not</w:t>
      </w:r>
      <w:r w:rsidR="0062602A" w:rsidRPr="0062602A">
        <w:rPr>
          <w:rFonts w:ascii="Arial" w:hAnsi="Arial" w:cs="Arial"/>
          <w:color w:val="000000"/>
        </w:rPr>
        <w:t xml:space="preserve"> aware o</w:t>
      </w:r>
      <w:r w:rsidR="0062602A">
        <w:rPr>
          <w:rFonts w:ascii="Arial" w:hAnsi="Arial" w:cs="Arial"/>
          <w:color w:val="000000"/>
        </w:rPr>
        <w:t>f</w:t>
      </w:r>
      <w:r w:rsidR="0062602A" w:rsidRPr="0062602A">
        <w:rPr>
          <w:rFonts w:ascii="Arial" w:hAnsi="Arial" w:cs="Arial"/>
          <w:color w:val="000000"/>
        </w:rPr>
        <w:t xml:space="preserve"> the synchronization </w:t>
      </w:r>
      <w:r w:rsidR="001D3D15">
        <w:rPr>
          <w:rFonts w:ascii="Arial" w:hAnsi="Arial" w:cs="Arial"/>
          <w:color w:val="000000"/>
        </w:rPr>
        <w:t xml:space="preserve">reference </w:t>
      </w:r>
      <w:r w:rsidR="0062602A" w:rsidRPr="0062602A">
        <w:rPr>
          <w:rFonts w:ascii="Arial" w:hAnsi="Arial" w:cs="Arial"/>
          <w:color w:val="000000"/>
        </w:rPr>
        <w:t xml:space="preserve">source change at </w:t>
      </w:r>
      <w:r w:rsidR="008D6A65">
        <w:rPr>
          <w:rFonts w:ascii="Arial" w:hAnsi="Arial" w:cs="Arial"/>
          <w:color w:val="000000"/>
        </w:rPr>
        <w:t>a</w:t>
      </w:r>
      <w:r w:rsidR="0062602A" w:rsidRPr="0062602A">
        <w:rPr>
          <w:rFonts w:ascii="Arial" w:hAnsi="Arial" w:cs="Arial"/>
          <w:color w:val="000000"/>
        </w:rPr>
        <w:t xml:space="preserve"> </w:t>
      </w:r>
      <w:r w:rsidR="005B5090">
        <w:rPr>
          <w:rFonts w:ascii="Arial" w:hAnsi="Arial" w:cs="Arial"/>
          <w:color w:val="000000"/>
        </w:rPr>
        <w:t>transmitting anchor</w:t>
      </w:r>
      <w:r w:rsidR="0062602A" w:rsidRPr="0062602A">
        <w:rPr>
          <w:rFonts w:ascii="Arial" w:hAnsi="Arial" w:cs="Arial"/>
          <w:color w:val="000000"/>
        </w:rPr>
        <w:t xml:space="preserve"> UE</w:t>
      </w:r>
      <w:r w:rsidR="0062602A">
        <w:rPr>
          <w:rFonts w:ascii="Arial" w:hAnsi="Arial" w:cs="Arial"/>
          <w:color w:val="000000"/>
        </w:rPr>
        <w:t xml:space="preserve">, </w:t>
      </w:r>
      <w:r w:rsidR="00512C52">
        <w:rPr>
          <w:rFonts w:ascii="Arial" w:hAnsi="Arial" w:cs="Arial"/>
          <w:color w:val="000000"/>
        </w:rPr>
        <w:t xml:space="preserve">there can be </w:t>
      </w:r>
      <w:r w:rsidR="0062602A">
        <w:rPr>
          <w:rFonts w:ascii="Arial" w:hAnsi="Arial" w:cs="Arial"/>
          <w:color w:val="000000"/>
        </w:rPr>
        <w:t xml:space="preserve">performance </w:t>
      </w:r>
      <w:r w:rsidR="00512C52">
        <w:rPr>
          <w:rFonts w:ascii="Arial" w:hAnsi="Arial" w:cs="Arial"/>
          <w:color w:val="000000"/>
        </w:rPr>
        <w:t xml:space="preserve">degradation </w:t>
      </w:r>
      <w:r w:rsidR="0062602A">
        <w:rPr>
          <w:rFonts w:ascii="Arial" w:hAnsi="Arial" w:cs="Arial"/>
          <w:color w:val="000000"/>
        </w:rPr>
        <w:t xml:space="preserve">at least </w:t>
      </w:r>
      <w:r w:rsidR="00512C52">
        <w:rPr>
          <w:rFonts w:ascii="Arial" w:hAnsi="Arial" w:cs="Arial"/>
          <w:color w:val="000000"/>
        </w:rPr>
        <w:t xml:space="preserve">for </w:t>
      </w:r>
      <w:r w:rsidR="0062602A">
        <w:rPr>
          <w:rFonts w:ascii="Arial" w:hAnsi="Arial" w:cs="Arial"/>
          <w:color w:val="000000"/>
        </w:rPr>
        <w:t>timing-related measurements for SL positioning</w:t>
      </w:r>
      <w:r w:rsidR="00A51790">
        <w:rPr>
          <w:rFonts w:ascii="Arial" w:hAnsi="Arial" w:cs="Arial"/>
          <w:color w:val="000000"/>
        </w:rPr>
        <w:t xml:space="preserve"> such as SL RSTD, SL Rx-Tx, and SL RTOA</w:t>
      </w:r>
      <w:r w:rsidR="0062602A">
        <w:rPr>
          <w:rFonts w:ascii="Arial" w:hAnsi="Arial" w:cs="Arial"/>
          <w:color w:val="000000"/>
        </w:rPr>
        <w:t>.</w:t>
      </w:r>
    </w:p>
    <w:p w14:paraId="194FA1CD" w14:textId="7A3BA50B" w:rsidR="000A2616" w:rsidRDefault="001D3D15" w:rsidP="00F143AF">
      <w:pPr>
        <w:jc w:val="both"/>
        <w:rPr>
          <w:rFonts w:ascii="Arial" w:hAnsi="Arial" w:cs="Arial"/>
          <w:color w:val="000000"/>
        </w:rPr>
      </w:pPr>
      <w:r>
        <w:rPr>
          <w:rFonts w:ascii="Arial" w:hAnsi="Arial" w:cs="Arial"/>
          <w:color w:val="000000"/>
        </w:rPr>
        <w:t xml:space="preserve">Therefore, RAN4 would like </w:t>
      </w:r>
      <w:r w:rsidRPr="001D3D15">
        <w:rPr>
          <w:rFonts w:ascii="Arial" w:hAnsi="Arial" w:cs="Arial"/>
          <w:color w:val="000000"/>
        </w:rPr>
        <w:t>to</w:t>
      </w:r>
      <w:r w:rsidR="000A2616">
        <w:rPr>
          <w:rFonts w:ascii="Arial" w:hAnsi="Arial" w:cs="Arial"/>
          <w:color w:val="000000"/>
        </w:rPr>
        <w:t xml:space="preserve"> check on:</w:t>
      </w:r>
    </w:p>
    <w:p w14:paraId="0585A532" w14:textId="598A35E2" w:rsidR="00B211CA" w:rsidRPr="000A2616" w:rsidRDefault="001D3D15" w:rsidP="000A2616">
      <w:pPr>
        <w:pStyle w:val="ListParagraph"/>
        <w:numPr>
          <w:ilvl w:val="0"/>
          <w:numId w:val="44"/>
        </w:numPr>
        <w:jc w:val="both"/>
        <w:rPr>
          <w:rFonts w:ascii="Arial" w:hAnsi="Arial" w:cs="Arial"/>
          <w:color w:val="000000"/>
        </w:rPr>
      </w:pPr>
      <w:r w:rsidRPr="000A2616">
        <w:rPr>
          <w:rFonts w:ascii="Arial" w:hAnsi="Arial" w:cs="Arial"/>
          <w:color w:val="000000"/>
        </w:rPr>
        <w:t xml:space="preserve">whether </w:t>
      </w:r>
      <w:r w:rsidR="008D6A65" w:rsidRPr="000A2616">
        <w:rPr>
          <w:rFonts w:ascii="Arial" w:hAnsi="Arial" w:cs="Arial"/>
          <w:color w:val="000000"/>
        </w:rPr>
        <w:t xml:space="preserve">the measuring SL </w:t>
      </w:r>
      <w:r w:rsidRPr="000A2616">
        <w:rPr>
          <w:rFonts w:ascii="Arial" w:hAnsi="Arial" w:cs="Arial"/>
          <w:color w:val="000000"/>
        </w:rPr>
        <w:t xml:space="preserve">UE </w:t>
      </w:r>
      <w:r w:rsidR="00F9526F" w:rsidRPr="000A2616">
        <w:rPr>
          <w:rFonts w:ascii="Arial" w:hAnsi="Arial" w:cs="Arial"/>
          <w:color w:val="000000"/>
        </w:rPr>
        <w:t>can be</w:t>
      </w:r>
      <w:r w:rsidRPr="000A2616">
        <w:rPr>
          <w:rFonts w:ascii="Arial" w:hAnsi="Arial" w:cs="Arial"/>
          <w:color w:val="000000"/>
        </w:rPr>
        <w:t xml:space="preserve"> aware of the synchronization reference source change occurring at </w:t>
      </w:r>
      <w:r w:rsidR="008D6A65" w:rsidRPr="000A2616">
        <w:rPr>
          <w:rFonts w:ascii="Arial" w:hAnsi="Arial" w:cs="Arial"/>
          <w:color w:val="000000"/>
        </w:rPr>
        <w:t xml:space="preserve">a </w:t>
      </w:r>
      <w:r w:rsidRPr="000A2616">
        <w:rPr>
          <w:rFonts w:ascii="Arial" w:hAnsi="Arial" w:cs="Arial"/>
          <w:color w:val="000000"/>
        </w:rPr>
        <w:t>transmitting anchor UE</w:t>
      </w:r>
      <w:r w:rsidR="005F232B">
        <w:rPr>
          <w:rFonts w:ascii="Arial" w:hAnsi="Arial" w:cs="Arial"/>
          <w:color w:val="000000"/>
          <w:lang w:val="en-GB"/>
        </w:rPr>
        <w:t xml:space="preserve"> during an SL measurement</w:t>
      </w:r>
      <w:r w:rsidR="000A2616">
        <w:rPr>
          <w:rFonts w:ascii="Arial" w:hAnsi="Arial" w:cs="Arial"/>
          <w:color w:val="000000"/>
          <w:lang w:val="en-GB"/>
        </w:rPr>
        <w:t>, and</w:t>
      </w:r>
    </w:p>
    <w:p w14:paraId="1F371011" w14:textId="6FF3892E" w:rsidR="00CE67B3" w:rsidRPr="00DA0A22" w:rsidRDefault="00DA0A22" w:rsidP="00BD7EEE">
      <w:pPr>
        <w:pStyle w:val="ListParagraph"/>
        <w:numPr>
          <w:ilvl w:val="0"/>
          <w:numId w:val="44"/>
        </w:numPr>
        <w:jc w:val="both"/>
        <w:rPr>
          <w:rFonts w:ascii="Arial" w:hAnsi="Arial" w:cs="Arial"/>
          <w:color w:val="000000"/>
        </w:rPr>
      </w:pPr>
      <w:r w:rsidRPr="00DA0A22">
        <w:rPr>
          <w:rFonts w:ascii="Arial" w:hAnsi="Arial" w:cs="Arial"/>
          <w:color w:val="000000"/>
          <w:lang w:val="en-GB"/>
        </w:rPr>
        <w:t xml:space="preserve">if the </w:t>
      </w:r>
      <w:r w:rsidR="00875B8A">
        <w:rPr>
          <w:rFonts w:ascii="Arial" w:hAnsi="Arial" w:cs="Arial"/>
          <w:color w:val="000000"/>
          <w:lang w:val="en-GB"/>
        </w:rPr>
        <w:t xml:space="preserve">measuring </w:t>
      </w:r>
      <w:r w:rsidRPr="00DA0A22">
        <w:rPr>
          <w:rFonts w:ascii="Arial" w:hAnsi="Arial" w:cs="Arial"/>
          <w:color w:val="000000"/>
          <w:lang w:val="en-GB"/>
        </w:rPr>
        <w:t xml:space="preserve">SL UE cannot be aware of this, </w:t>
      </w:r>
      <w:r w:rsidR="001D3D15" w:rsidRPr="00DA0A22">
        <w:rPr>
          <w:rFonts w:ascii="Arial" w:hAnsi="Arial" w:cs="Arial"/>
          <w:color w:val="000000"/>
        </w:rPr>
        <w:t xml:space="preserve">introduce a </w:t>
      </w:r>
      <w:r w:rsidR="006C7DFC">
        <w:rPr>
          <w:rFonts w:ascii="Arial" w:hAnsi="Arial" w:cs="Arial"/>
          <w:color w:val="000000"/>
          <w:lang w:val="en-GB"/>
        </w:rPr>
        <w:t>corresponding</w:t>
      </w:r>
      <w:r w:rsidR="001D3D15" w:rsidRPr="00DA0A22">
        <w:rPr>
          <w:rFonts w:ascii="Arial" w:hAnsi="Arial" w:cs="Arial"/>
          <w:color w:val="000000"/>
        </w:rPr>
        <w:t xml:space="preserve"> solution</w:t>
      </w:r>
      <w:r>
        <w:rPr>
          <w:rFonts w:ascii="Arial" w:hAnsi="Arial" w:cs="Arial"/>
          <w:color w:val="000000"/>
          <w:lang w:val="en-GB"/>
        </w:rPr>
        <w:t xml:space="preserve"> to the identified issue.</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0B1F1A24" w14:textId="41A19C3C" w:rsidR="006E6EFA" w:rsidRPr="006E6EFA" w:rsidRDefault="00F143AF" w:rsidP="006E6EFA">
      <w:pPr>
        <w:pStyle w:val="ListParagraph"/>
        <w:numPr>
          <w:ilvl w:val="0"/>
          <w:numId w:val="44"/>
        </w:numPr>
        <w:spacing w:after="60"/>
        <w:contextualSpacing w:val="0"/>
        <w:jc w:val="both"/>
        <w:rPr>
          <w:rFonts w:ascii="Arial" w:hAnsi="Arial" w:cs="Arial"/>
          <w:color w:val="000000"/>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4 kindly asks to</w:t>
      </w:r>
      <w:r w:rsidR="00875B8A">
        <w:rPr>
          <w:rFonts w:ascii="Arial" w:hAnsi="Arial" w:cs="Arial"/>
          <w:color w:val="000000"/>
          <w:lang w:val="en-GB"/>
        </w:rPr>
        <w:t>:</w:t>
      </w:r>
    </w:p>
    <w:p w14:paraId="4AAD8163" w14:textId="65ACAC24" w:rsidR="00FC50E0" w:rsidRPr="00FC50E0" w:rsidRDefault="00875B8A" w:rsidP="006E6EFA">
      <w:pPr>
        <w:pStyle w:val="ListParagraph"/>
        <w:numPr>
          <w:ilvl w:val="1"/>
          <w:numId w:val="44"/>
        </w:numPr>
        <w:spacing w:after="60"/>
        <w:contextualSpacing w:val="0"/>
        <w:jc w:val="both"/>
        <w:rPr>
          <w:rFonts w:ascii="Arial" w:hAnsi="Arial" w:cs="Arial"/>
          <w:color w:val="000000"/>
        </w:rPr>
      </w:pPr>
      <w:r w:rsidRPr="00FC50E0">
        <w:rPr>
          <w:rFonts w:ascii="Arial" w:hAnsi="Arial" w:cs="Arial"/>
          <w:color w:val="000000"/>
          <w:lang w:val="en-GB"/>
        </w:rPr>
        <w:t>clarify</w:t>
      </w:r>
      <w:r>
        <w:rPr>
          <w:rFonts w:ascii="Arial" w:hAnsi="Arial" w:cs="Arial"/>
          <w:color w:val="000000"/>
          <w:lang w:val="en-GB"/>
        </w:rPr>
        <w:t xml:space="preserve"> </w:t>
      </w:r>
      <w:r w:rsidR="00FC50E0" w:rsidRPr="00FC50E0">
        <w:rPr>
          <w:rFonts w:ascii="Arial" w:hAnsi="Arial" w:cs="Arial"/>
          <w:color w:val="000000"/>
        </w:rPr>
        <w:t>whether the measuring SL UE can be aware of the synchronization reference source change occurring at a transmitting anchor UE</w:t>
      </w:r>
      <w:r w:rsidR="00FC50E0" w:rsidRPr="00FC50E0">
        <w:rPr>
          <w:rFonts w:ascii="Arial" w:hAnsi="Arial" w:cs="Arial"/>
          <w:color w:val="000000"/>
          <w:lang w:val="en-GB"/>
        </w:rPr>
        <w:t xml:space="preserve"> during an SL measurement</w:t>
      </w:r>
      <w:r w:rsidR="003D4988">
        <w:rPr>
          <w:rFonts w:ascii="Arial" w:hAnsi="Arial" w:cs="Arial"/>
          <w:color w:val="000000"/>
          <w:lang w:val="en-GB"/>
        </w:rPr>
        <w:t xml:space="preserve"> for positioning</w:t>
      </w:r>
      <w:r w:rsidR="00FC50E0" w:rsidRPr="00FC50E0">
        <w:rPr>
          <w:rFonts w:ascii="Arial" w:hAnsi="Arial" w:cs="Arial"/>
          <w:color w:val="000000"/>
          <w:lang w:val="en-GB"/>
        </w:rPr>
        <w:t>,</w:t>
      </w:r>
      <w:r w:rsidR="006E6EFA">
        <w:rPr>
          <w:rFonts w:ascii="Arial" w:hAnsi="Arial" w:cs="Arial"/>
          <w:color w:val="000000"/>
          <w:lang w:val="en-GB"/>
        </w:rPr>
        <w:t xml:space="preserve"> and</w:t>
      </w:r>
    </w:p>
    <w:p w14:paraId="668BB6DC" w14:textId="41C84070" w:rsidR="00FC50E0" w:rsidRPr="00FC50E0" w:rsidRDefault="00FC50E0" w:rsidP="006E6EFA">
      <w:pPr>
        <w:pStyle w:val="ListParagraph"/>
        <w:numPr>
          <w:ilvl w:val="1"/>
          <w:numId w:val="44"/>
        </w:numPr>
        <w:spacing w:after="60"/>
        <w:contextualSpacing w:val="0"/>
        <w:jc w:val="both"/>
        <w:rPr>
          <w:rFonts w:ascii="Arial" w:hAnsi="Arial" w:cs="Arial"/>
          <w:color w:val="000000"/>
        </w:rPr>
      </w:pPr>
      <w:r w:rsidRPr="00DA0A22">
        <w:rPr>
          <w:rFonts w:ascii="Arial" w:hAnsi="Arial" w:cs="Arial"/>
          <w:color w:val="000000"/>
          <w:lang w:val="en-GB"/>
        </w:rPr>
        <w:t xml:space="preserve">if the </w:t>
      </w:r>
      <w:r w:rsidR="00875B8A">
        <w:rPr>
          <w:rFonts w:ascii="Arial" w:hAnsi="Arial" w:cs="Arial"/>
          <w:color w:val="000000"/>
          <w:lang w:val="en-GB"/>
        </w:rPr>
        <w:t xml:space="preserve">measuring </w:t>
      </w:r>
      <w:r w:rsidRPr="00DA0A22">
        <w:rPr>
          <w:rFonts w:ascii="Arial" w:hAnsi="Arial" w:cs="Arial"/>
          <w:color w:val="000000"/>
          <w:lang w:val="en-GB"/>
        </w:rPr>
        <w:t xml:space="preserve">SL UE cannot be aware of this, </w:t>
      </w:r>
      <w:r w:rsidRPr="00DA0A22">
        <w:rPr>
          <w:rFonts w:ascii="Arial" w:hAnsi="Arial" w:cs="Arial"/>
          <w:color w:val="000000"/>
        </w:rPr>
        <w:t xml:space="preserve">introduce a </w:t>
      </w:r>
      <w:r>
        <w:rPr>
          <w:rFonts w:ascii="Arial" w:hAnsi="Arial" w:cs="Arial"/>
          <w:color w:val="000000"/>
          <w:lang w:val="en-GB"/>
        </w:rPr>
        <w:t>corresponding</w:t>
      </w:r>
      <w:r w:rsidRPr="00DA0A22">
        <w:rPr>
          <w:rFonts w:ascii="Arial" w:hAnsi="Arial" w:cs="Arial"/>
          <w:color w:val="000000"/>
        </w:rPr>
        <w:t xml:space="preserve"> solution</w:t>
      </w:r>
      <w:r>
        <w:rPr>
          <w:rFonts w:ascii="Arial" w:hAnsi="Arial" w:cs="Arial"/>
          <w:color w:val="000000"/>
          <w:lang w:val="en-GB"/>
        </w:rPr>
        <w:t xml:space="preserve"> to the identified issue.</w:t>
      </w:r>
    </w:p>
    <w:p w14:paraId="59346E1F" w14:textId="77777777" w:rsidR="00F143AF" w:rsidRDefault="00F143AF" w:rsidP="00F143AF">
      <w:pPr>
        <w:spacing w:after="120"/>
        <w:rPr>
          <w:rFonts w:ascii="Arial" w:hAnsi="Arial" w:cs="Arial"/>
          <w:b/>
        </w:rPr>
      </w:pP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5D0A7C92" w14:textId="2E01B501" w:rsidR="00F143AF"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045393">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00380862" w:rsidRPr="00380862">
        <w:rPr>
          <w:rFonts w:ascii="Arial" w:hAnsi="Arial" w:cs="Arial"/>
          <w:color w:val="312E25"/>
          <w:shd w:val="clear" w:color="auto" w:fill="FFFFFF"/>
        </w:rPr>
        <w:t>Maastricht, NL</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380862">
        <w:rPr>
          <w:rFonts w:ascii="Arial" w:hAnsi="Arial" w:cs="Arial"/>
          <w:bCs/>
          <w:color w:val="000000"/>
        </w:rPr>
        <w:t>August</w:t>
      </w:r>
      <w:r>
        <w:rPr>
          <w:rFonts w:ascii="Arial" w:hAnsi="Arial" w:cs="Arial"/>
          <w:bCs/>
          <w:color w:val="000000"/>
        </w:rPr>
        <w:t xml:space="preserve"> 1</w:t>
      </w:r>
      <w:r w:rsidR="00380862">
        <w:rPr>
          <w:rFonts w:ascii="Arial" w:hAnsi="Arial" w:cs="Arial"/>
          <w:bCs/>
          <w:color w:val="000000"/>
        </w:rPr>
        <w:t>9</w:t>
      </w:r>
      <w:r w:rsidRPr="002560F9">
        <w:rPr>
          <w:rFonts w:ascii="Arial" w:hAnsi="Arial" w:cs="Arial"/>
          <w:bCs/>
          <w:color w:val="000000"/>
        </w:rPr>
        <w:t xml:space="preserve"> – </w:t>
      </w:r>
      <w:r w:rsidR="00380862">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380862">
        <w:rPr>
          <w:rFonts w:ascii="Arial" w:hAnsi="Arial" w:cs="Arial"/>
          <w:bCs/>
          <w:color w:val="000000"/>
        </w:rPr>
        <w:t>4</w:t>
      </w:r>
    </w:p>
    <w:p w14:paraId="7659CAFF" w14:textId="354D6A5A" w:rsidR="00F143AF" w:rsidRPr="0039369B"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 xml:space="preserve"> </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A7C3" w14:textId="77777777" w:rsidR="00B443D8" w:rsidRDefault="00B443D8">
      <w:r>
        <w:separator/>
      </w:r>
    </w:p>
  </w:endnote>
  <w:endnote w:type="continuationSeparator" w:id="0">
    <w:p w14:paraId="776C2450" w14:textId="77777777" w:rsidR="00B443D8" w:rsidRDefault="00B443D8">
      <w:r>
        <w:continuationSeparator/>
      </w:r>
    </w:p>
  </w:endnote>
  <w:endnote w:type="continuationNotice" w:id="1">
    <w:p w14:paraId="1CCB2B2F" w14:textId="77777777" w:rsidR="00B443D8" w:rsidRDefault="00B44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1D7AB" w14:textId="77777777" w:rsidR="00B443D8" w:rsidRDefault="00B443D8">
      <w:r>
        <w:separator/>
      </w:r>
    </w:p>
  </w:footnote>
  <w:footnote w:type="continuationSeparator" w:id="0">
    <w:p w14:paraId="4C88E4F6" w14:textId="77777777" w:rsidR="00B443D8" w:rsidRDefault="00B443D8">
      <w:r>
        <w:continuationSeparator/>
      </w:r>
    </w:p>
  </w:footnote>
  <w:footnote w:type="continuationNotice" w:id="1">
    <w:p w14:paraId="20038E9A" w14:textId="77777777" w:rsidR="00B443D8" w:rsidRDefault="00B443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3"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6"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1"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4"/>
  </w:num>
  <w:num w:numId="2" w16cid:durableId="1943106378">
    <w:abstractNumId w:val="42"/>
  </w:num>
  <w:num w:numId="3" w16cid:durableId="11735331">
    <w:abstractNumId w:val="39"/>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3"/>
  </w:num>
  <w:num w:numId="9" w16cid:durableId="1238323227">
    <w:abstractNumId w:val="10"/>
  </w:num>
  <w:num w:numId="10" w16cid:durableId="1688098728">
    <w:abstractNumId w:val="16"/>
  </w:num>
  <w:num w:numId="11" w16cid:durableId="529805917">
    <w:abstractNumId w:val="32"/>
  </w:num>
  <w:num w:numId="12" w16cid:durableId="1047802701">
    <w:abstractNumId w:val="17"/>
  </w:num>
  <w:num w:numId="13" w16cid:durableId="1130321655">
    <w:abstractNumId w:val="31"/>
  </w:num>
  <w:num w:numId="14" w16cid:durableId="133956298">
    <w:abstractNumId w:val="0"/>
  </w:num>
  <w:num w:numId="15" w16cid:durableId="916130071">
    <w:abstractNumId w:val="5"/>
  </w:num>
  <w:num w:numId="16" w16cid:durableId="1108234828">
    <w:abstractNumId w:val="37"/>
  </w:num>
  <w:num w:numId="17" w16cid:durableId="912545947">
    <w:abstractNumId w:val="41"/>
  </w:num>
  <w:num w:numId="18" w16cid:durableId="1741516011">
    <w:abstractNumId w:val="13"/>
  </w:num>
  <w:num w:numId="19" w16cid:durableId="1715621559">
    <w:abstractNumId w:val="7"/>
  </w:num>
  <w:num w:numId="20" w16cid:durableId="631984957">
    <w:abstractNumId w:val="3"/>
  </w:num>
  <w:num w:numId="21" w16cid:durableId="1911766885">
    <w:abstractNumId w:val="9"/>
  </w:num>
  <w:num w:numId="22" w16cid:durableId="1372874419">
    <w:abstractNumId w:val="22"/>
  </w:num>
  <w:num w:numId="23" w16cid:durableId="1156069422">
    <w:abstractNumId w:val="24"/>
  </w:num>
  <w:num w:numId="24" w16cid:durableId="51585531">
    <w:abstractNumId w:val="40"/>
  </w:num>
  <w:num w:numId="25" w16cid:durableId="1289355580">
    <w:abstractNumId w:val="33"/>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4"/>
  </w:num>
  <w:num w:numId="31" w16cid:durableId="756561536">
    <w:abstractNumId w:val="38"/>
  </w:num>
  <w:num w:numId="32" w16cid:durableId="445925787">
    <w:abstractNumId w:val="19"/>
  </w:num>
  <w:num w:numId="33" w16cid:durableId="322204624">
    <w:abstractNumId w:val="26"/>
  </w:num>
  <w:num w:numId="34" w16cid:durableId="378944285">
    <w:abstractNumId w:val="36"/>
  </w:num>
  <w:num w:numId="35" w16cid:durableId="1218517171">
    <w:abstractNumId w:val="35"/>
  </w:num>
  <w:num w:numId="36" w16cid:durableId="1406415193">
    <w:abstractNumId w:val="4"/>
  </w:num>
  <w:num w:numId="37" w16cid:durableId="832718118">
    <w:abstractNumId w:val="28"/>
  </w:num>
  <w:num w:numId="38" w16cid:durableId="682166927">
    <w:abstractNumId w:val="30"/>
  </w:num>
  <w:num w:numId="39" w16cid:durableId="403335663">
    <w:abstractNumId w:val="29"/>
  </w:num>
  <w:num w:numId="40" w16cid:durableId="213738610">
    <w:abstractNumId w:val="6"/>
  </w:num>
  <w:num w:numId="41" w16cid:durableId="1225334911">
    <w:abstractNumId w:val="15"/>
  </w:num>
  <w:num w:numId="42" w16cid:durableId="1220169469">
    <w:abstractNumId w:val="25"/>
  </w:num>
  <w:num w:numId="43" w16cid:durableId="268706987">
    <w:abstractNumId w:val="27"/>
  </w:num>
  <w:num w:numId="44" w16cid:durableId="48124058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265</cp:revision>
  <cp:lastPrinted>2022-09-30T11:23:00Z</cp:lastPrinted>
  <dcterms:created xsi:type="dcterms:W3CDTF">2024-02-13T15:42:00Z</dcterms:created>
  <dcterms:modified xsi:type="dcterms:W3CDTF">2024-05-23T08:38:00Z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